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B0E27B">
      <w:pPr>
        <w:pStyle w:val="3"/>
        <w:bidi w:val="0"/>
        <w:jc w:val="center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学位申请管理</w:t>
      </w:r>
    </w:p>
    <w:p w14:paraId="5AAE9521">
      <w:pPr>
        <w:pStyle w:val="4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1.学生进行学位申请:</w:t>
      </w:r>
    </w:p>
    <w:p w14:paraId="7D82F592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菜单位置:学位-学位申请</w:t>
      </w:r>
    </w:p>
    <w:p w14:paraId="0FB36579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&lt;1&gt;. 点击学位申请,进入申请页面</w:t>
      </w:r>
    </w:p>
    <w:p w14:paraId="0DB95EF7">
      <w:r>
        <w:drawing>
          <wp:inline distT="0" distB="0" distL="114300" distR="114300">
            <wp:extent cx="5260975" cy="1205230"/>
            <wp:effectExtent l="0" t="0" r="12065" b="13970"/>
            <wp:docPr id="29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0975" cy="1205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C3E4F9"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&lt;2&gt;.页面上的学位申请批次,学位授予类别不需要自己选,点击提交申请按钮</w:t>
      </w:r>
    </w:p>
    <w:p w14:paraId="0D1E14D5">
      <w:pPr>
        <w:rPr>
          <w:rFonts w:hint="default"/>
          <w:lang w:val="en-US" w:eastAsia="zh-CN"/>
        </w:rPr>
      </w:pPr>
      <w:r>
        <w:drawing>
          <wp:inline distT="0" distB="0" distL="114300" distR="114300">
            <wp:extent cx="5264150" cy="2171700"/>
            <wp:effectExtent l="0" t="0" r="8890" b="7620"/>
            <wp:docPr id="79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图片 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2171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C5CE16"/>
    <w:p w14:paraId="44D7D770"/>
    <w:p w14:paraId="63E913BE"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2.导师审核学位申请信息：</w:t>
      </w:r>
    </w:p>
    <w:p w14:paraId="335E2ABA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菜单位置：学位-学位申请管理</w:t>
      </w:r>
    </w:p>
    <w:p w14:paraId="57F71664">
      <w:pPr>
        <w:rPr>
          <w:rFonts w:hint="eastAsia"/>
          <w:b/>
          <w:bCs/>
          <w:lang w:val="en-US" w:eastAsia="zh-CN"/>
        </w:rPr>
      </w:pPr>
      <w:r>
        <w:drawing>
          <wp:inline distT="0" distB="0" distL="114300" distR="114300">
            <wp:extent cx="5264785" cy="1228725"/>
            <wp:effectExtent l="0" t="0" r="8255" b="5715"/>
            <wp:docPr id="92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图片 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1228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E97577">
      <w:pPr>
        <w:rPr>
          <w:rFonts w:hint="default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&lt;1&gt;. 点击学位申请管理,进入审核页面</w:t>
      </w:r>
    </w:p>
    <w:p w14:paraId="5E64C0CF">
      <w:r>
        <w:drawing>
          <wp:inline distT="0" distB="0" distL="114300" distR="114300">
            <wp:extent cx="5266690" cy="1392555"/>
            <wp:effectExtent l="0" t="0" r="6350" b="9525"/>
            <wp:docPr id="91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图片 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392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F13716">
      <w:pPr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&lt;2&gt;.找到需要审核的学生信息,点击审核按钮,会弹出审核页面,选择审核状态,写意见即可</w:t>
      </w:r>
      <w:r>
        <w:drawing>
          <wp:inline distT="0" distB="0" distL="114300" distR="114300">
            <wp:extent cx="5274310" cy="988695"/>
            <wp:effectExtent l="0" t="0" r="13970" b="1905"/>
            <wp:docPr id="97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图片 8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988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ab/>
      </w:r>
      <w:r>
        <w:drawing>
          <wp:inline distT="0" distB="0" distL="114300" distR="114300">
            <wp:extent cx="5266055" cy="2510155"/>
            <wp:effectExtent l="0" t="0" r="6985" b="4445"/>
            <wp:docPr id="98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图片 9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2510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0AA46F"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3.学院端审核学位申请信息:</w:t>
      </w:r>
    </w:p>
    <w:p w14:paraId="4E243B40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菜单位置：学位-学位申请管理-学位申请管理</w:t>
      </w:r>
    </w:p>
    <w:p w14:paraId="712BE3D3">
      <w:r>
        <w:rPr>
          <w:rFonts w:hint="eastAsia"/>
          <w:lang w:val="en-US" w:eastAsia="zh-CN"/>
        </w:rPr>
        <w:t>&lt;1&gt;.找到需要审核的学生信息,点击审核按钮,会弹出审核页面,选择审核状态,写意见即可</w:t>
      </w:r>
      <w:r>
        <w:drawing>
          <wp:inline distT="0" distB="0" distL="114300" distR="114300">
            <wp:extent cx="5274310" cy="988695"/>
            <wp:effectExtent l="0" t="0" r="13970" b="1905"/>
            <wp:docPr id="99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图片 8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988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BB8237"/>
    <w:p w14:paraId="052FD486"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4.研院端审核学位申请信息:</w:t>
      </w:r>
    </w:p>
    <w:p w14:paraId="2EA13363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菜单位置：学位-学位申请管理-学位申请管理</w:t>
      </w:r>
    </w:p>
    <w:p w14:paraId="3CD03983">
      <w:pPr>
        <w:rPr>
          <w:rFonts w:hint="default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&lt;1&gt;.目前研远端不需要审核,只查看即可</w:t>
      </w:r>
    </w:p>
    <w:p w14:paraId="6302997B"/>
    <w:p w14:paraId="195C7570">
      <w:pPr>
        <w:rPr>
          <w:rFonts w:hint="default"/>
          <w:lang w:val="en-US" w:eastAsia="zh-CN"/>
        </w:rPr>
      </w:pPr>
      <w:r>
        <w:drawing>
          <wp:inline distT="0" distB="0" distL="114300" distR="114300">
            <wp:extent cx="5274310" cy="1461770"/>
            <wp:effectExtent l="0" t="0" r="13970" b="1270"/>
            <wp:docPr id="10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图片 10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61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65D3C9">
      <w:pPr>
        <w:rPr>
          <w:rFonts w:hint="default"/>
          <w:lang w:val="en-US" w:eastAsia="zh-CN"/>
        </w:rPr>
      </w:pPr>
    </w:p>
    <w:p w14:paraId="496365DA">
      <w:pPr>
        <w:pStyle w:val="3"/>
        <w:bidi w:val="0"/>
        <w:rPr>
          <w:rFonts w:hint="eastAsia"/>
          <w:lang w:val="en-US" w:eastAsia="zh-CN"/>
        </w:rPr>
      </w:pPr>
    </w:p>
    <w:p w14:paraId="66096E54">
      <w:pPr>
        <w:pStyle w:val="3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查重论文管理</w:t>
      </w:r>
    </w:p>
    <w:p w14:paraId="56C06A5F"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1.学生端上传查重论文:</w:t>
      </w:r>
    </w:p>
    <w:p w14:paraId="6BC51CB7">
      <w:pPr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菜单位置:学位-上传检测论文</w:t>
      </w:r>
    </w:p>
    <w:p w14:paraId="255FA1A5">
      <w:pPr>
        <w:rPr>
          <w:rFonts w:hint="default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&lt;1&gt;. 点击  </w:t>
      </w:r>
      <w:r>
        <w:rPr>
          <w:rFonts w:hint="default"/>
          <w:b w:val="0"/>
          <w:bCs w:val="0"/>
          <w:lang w:val="en-US" w:eastAsia="zh-CN"/>
        </w:rPr>
        <w:t>“</w:t>
      </w:r>
      <w:r>
        <w:rPr>
          <w:rFonts w:hint="eastAsia"/>
          <w:b w:val="0"/>
          <w:bCs w:val="0"/>
          <w:lang w:val="en-US" w:eastAsia="zh-CN"/>
        </w:rPr>
        <w:t>新增</w:t>
      </w:r>
      <w:r>
        <w:rPr>
          <w:rFonts w:hint="default"/>
          <w:b w:val="0"/>
          <w:bCs w:val="0"/>
          <w:lang w:val="en-US" w:eastAsia="zh-CN"/>
        </w:rPr>
        <w:t>”</w:t>
      </w:r>
      <w:r>
        <w:rPr>
          <w:rFonts w:hint="eastAsia"/>
          <w:b w:val="0"/>
          <w:bCs w:val="0"/>
          <w:lang w:val="en-US" w:eastAsia="zh-CN"/>
        </w:rPr>
        <w:t xml:space="preserve"> 按钮</w:t>
      </w:r>
    </w:p>
    <w:p w14:paraId="48CA604E">
      <w:r>
        <w:drawing>
          <wp:inline distT="0" distB="0" distL="114300" distR="114300">
            <wp:extent cx="5265420" cy="2640965"/>
            <wp:effectExtent l="0" t="0" r="7620" b="10795"/>
            <wp:docPr id="10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图片 1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2640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D4085A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&lt;2&gt;.进入上传论文的页面，填写论文的相关信息,上传查重论文</w:t>
      </w:r>
    </w:p>
    <w:p w14:paraId="0947907B">
      <w:r>
        <w:drawing>
          <wp:inline distT="0" distB="0" distL="114300" distR="114300">
            <wp:extent cx="5271135" cy="2835910"/>
            <wp:effectExtent l="0" t="0" r="1905" b="13970"/>
            <wp:docPr id="105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图片 13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835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DF1905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&lt;3&gt;.学生端可以查看论文查重的结果：</w:t>
      </w:r>
    </w:p>
    <w:p w14:paraId="342AC9CB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菜单位置：学位-论文查重</w:t>
      </w:r>
    </w:p>
    <w:p w14:paraId="1A7F32C1">
      <w:pPr>
        <w:rPr>
          <w:rFonts w:hint="default"/>
          <w:b/>
          <w:bCs/>
          <w:lang w:val="en-US" w:eastAsia="zh-CN"/>
        </w:rPr>
      </w:pPr>
      <w:r>
        <w:drawing>
          <wp:inline distT="0" distB="0" distL="114300" distR="114300">
            <wp:extent cx="5269230" cy="1409700"/>
            <wp:effectExtent l="0" t="0" r="3810" b="7620"/>
            <wp:docPr id="106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图片 14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140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3C7C32"/>
    <w:p w14:paraId="34D2A494"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2导师审核查重论文信息：</w:t>
      </w:r>
    </w:p>
    <w:p w14:paraId="55F12FA3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菜单位置:学位-查重论文审核</w:t>
      </w:r>
    </w:p>
    <w:p w14:paraId="03668BF2">
      <w:pPr>
        <w:rPr>
          <w:rFonts w:hint="default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&lt;1&gt;.点击 上传论文审核 按钮,进入审核页面</w:t>
      </w:r>
    </w:p>
    <w:p w14:paraId="40EA8C66"/>
    <w:p w14:paraId="3E7A262D">
      <w:r>
        <w:rPr>
          <w:rFonts w:hint="eastAsia"/>
          <w:lang w:val="en-US" w:eastAsia="zh-CN"/>
        </w:rPr>
        <w:t>&lt;2&gt;.找到需要审核的学生信息,点击审核按钮,会弹出审核页面,选择审核状态,写意见即可</w:t>
      </w:r>
      <w:r>
        <w:drawing>
          <wp:inline distT="0" distB="0" distL="114300" distR="114300">
            <wp:extent cx="5268595" cy="1619885"/>
            <wp:effectExtent l="0" t="0" r="4445" b="1079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1619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ED1FCC"/>
    <w:p w14:paraId="2F8D7D48">
      <w:r>
        <w:rPr>
          <w:rFonts w:hint="eastAsia"/>
          <w:lang w:val="en-US" w:eastAsia="zh-CN"/>
        </w:rPr>
        <w:t>&lt;3&gt;.点击批量下载论文的按钮,可以选择下载学生上传的论文</w:t>
      </w:r>
    </w:p>
    <w:p w14:paraId="4E67444F"/>
    <w:p w14:paraId="1CEEDD70"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3.学院端,研院端操作查重论文信息：</w:t>
      </w:r>
    </w:p>
    <w:p w14:paraId="68AE81E6">
      <w:pPr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菜单位置</w:t>
      </w:r>
      <w:r>
        <w:rPr>
          <w:rFonts w:hint="eastAsia"/>
          <w:lang w:val="en-US" w:eastAsia="zh-CN"/>
        </w:rPr>
        <w:t>：</w:t>
      </w:r>
      <w:r>
        <w:rPr>
          <w:rFonts w:hint="eastAsia"/>
          <w:b/>
          <w:bCs/>
          <w:lang w:val="en-US" w:eastAsia="zh-CN"/>
        </w:rPr>
        <w:t>学位-学术不端检测-查重论文管理</w:t>
      </w:r>
    </w:p>
    <w:p w14:paraId="5EDCB3A9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目前流程中不需要学院/研院审核</w:t>
      </w:r>
    </w:p>
    <w:p w14:paraId="33FA3DA2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&lt;1&gt;.可以下载学生上传的论文,修改学生填写的论文相关数据</w:t>
      </w:r>
    </w:p>
    <w:p w14:paraId="2958AA9B">
      <w:r>
        <w:drawing>
          <wp:inline distT="0" distB="0" distL="114300" distR="114300">
            <wp:extent cx="5272405" cy="1229995"/>
            <wp:effectExtent l="0" t="0" r="635" b="444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1229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3278C3">
      <w:pPr>
        <w:pStyle w:val="4"/>
        <w:numPr>
          <w:ilvl w:val="0"/>
          <w:numId w:val="1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学院端/研院端录入查重结果:</w:t>
      </w:r>
    </w:p>
    <w:p w14:paraId="70B9718B"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检测结果设置：此功能用于设置学术不端检测要求。将根据此设置，判断导入的查重结果是否通过</w:t>
      </w:r>
    </w:p>
    <w:p w14:paraId="753861F9">
      <w:pPr>
        <w:numPr>
          <w:ilvl w:val="0"/>
          <w:numId w:val="0"/>
        </w:numPr>
      </w:pPr>
      <w:r>
        <w:drawing>
          <wp:inline distT="0" distB="0" distL="114300" distR="114300">
            <wp:extent cx="5260340" cy="1246505"/>
            <wp:effectExtent l="0" t="0" r="12700" b="317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1246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79FFF1"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5262245" cy="1791970"/>
            <wp:effectExtent l="0" t="0" r="10795" b="6350"/>
            <wp:docPr id="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1791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2D508E">
      <w:pPr>
        <w:numPr>
          <w:ilvl w:val="0"/>
          <w:numId w:val="0"/>
        </w:numPr>
        <w:rPr>
          <w:rFonts w:hint="default"/>
          <w:lang w:val="en-US" w:eastAsia="zh-CN"/>
        </w:rPr>
      </w:pPr>
    </w:p>
    <w:p w14:paraId="359D2167">
      <w:pPr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菜单位置：学位-学术不端检测-论文初检查重</w:t>
      </w:r>
    </w:p>
    <w:p w14:paraId="25F20649">
      <w:r>
        <w:drawing>
          <wp:inline distT="0" distB="0" distL="114300" distR="114300">
            <wp:extent cx="5267960" cy="1339215"/>
            <wp:effectExtent l="0" t="0" r="5080" b="190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1339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FDCA86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&lt;1&gt;.点击 录入结果按钮 填写查重结果,上传检测报告(</w:t>
      </w:r>
      <w:r>
        <w:rPr>
          <w:rFonts w:hint="eastAsia"/>
          <w:color w:val="FF0000"/>
          <w:lang w:val="en-US" w:eastAsia="zh-CN"/>
        </w:rPr>
        <w:t>针对单个学生操作</w:t>
      </w:r>
      <w:r>
        <w:rPr>
          <w:rFonts w:hint="eastAsia"/>
          <w:lang w:val="en-US" w:eastAsia="zh-CN"/>
        </w:rPr>
        <w:t>)，检测报告为pdf文件</w:t>
      </w:r>
    </w:p>
    <w:p w14:paraId="4B95FD3D">
      <w:r>
        <w:drawing>
          <wp:inline distT="0" distB="0" distL="114300" distR="114300">
            <wp:extent cx="5271770" cy="1764030"/>
            <wp:effectExtent l="0" t="0" r="1270" b="3810"/>
            <wp:docPr id="8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7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1764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8A3A80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&lt;2&gt;.导入检测结果--针对多个学生操作,先下载模板填写信息之后,点击选择文件,最后点击开始上传按钮；</w:t>
      </w:r>
      <w:r>
        <w:rPr>
          <w:rFonts w:hint="eastAsia"/>
          <w:color w:val="FF0000"/>
          <w:lang w:val="en-US" w:eastAsia="zh-CN"/>
        </w:rPr>
        <w:t>只能导入已上传论文且审核通过的学生</w:t>
      </w:r>
    </w:p>
    <w:p w14:paraId="2CF3F2D6">
      <w:r>
        <w:drawing>
          <wp:inline distT="0" distB="0" distL="114300" distR="114300">
            <wp:extent cx="5267960" cy="2247900"/>
            <wp:effectExtent l="0" t="0" r="5080" b="7620"/>
            <wp:docPr id="10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8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2247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214086">
      <w:pPr>
        <w:rPr>
          <w:rFonts w:hint="eastAsia"/>
          <w:lang w:val="en-US" w:eastAsia="zh-CN"/>
        </w:rPr>
      </w:pPr>
    </w:p>
    <w:p w14:paraId="621A220D">
      <w:pPr>
        <w:pStyle w:val="3"/>
        <w:numPr>
          <w:numId w:val="0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评阅论文管理</w:t>
      </w:r>
    </w:p>
    <w:p w14:paraId="63704E6D">
      <w:pPr>
        <w:pStyle w:val="4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1.学生上传评阅论文:</w:t>
      </w:r>
    </w:p>
    <w:p w14:paraId="369DAF56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菜单位置:学位-送审论文上传</w:t>
      </w:r>
    </w:p>
    <w:p w14:paraId="50053104">
      <w:pPr>
        <w:numPr>
          <w:ilvl w:val="0"/>
          <w:numId w:val="0"/>
        </w:numPr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&lt;1&gt;.点击  </w:t>
      </w:r>
      <w:r>
        <w:rPr>
          <w:rFonts w:hint="default"/>
          <w:b w:val="0"/>
          <w:bCs w:val="0"/>
          <w:lang w:val="en-US" w:eastAsia="zh-CN"/>
        </w:rPr>
        <w:t>“</w:t>
      </w:r>
      <w:r>
        <w:rPr>
          <w:rFonts w:hint="eastAsia"/>
          <w:b w:val="0"/>
          <w:bCs w:val="0"/>
          <w:lang w:val="en-US" w:eastAsia="zh-CN"/>
        </w:rPr>
        <w:t>送审论文上传</w:t>
      </w:r>
      <w:r>
        <w:rPr>
          <w:rFonts w:hint="default"/>
          <w:b w:val="0"/>
          <w:bCs w:val="0"/>
          <w:lang w:val="en-US" w:eastAsia="zh-CN"/>
        </w:rPr>
        <w:t>”</w:t>
      </w:r>
      <w:r>
        <w:rPr>
          <w:rFonts w:hint="eastAsia"/>
          <w:b w:val="0"/>
          <w:bCs w:val="0"/>
          <w:lang w:val="en-US" w:eastAsia="zh-CN"/>
        </w:rPr>
        <w:t xml:space="preserve"> 按钮</w:t>
      </w:r>
    </w:p>
    <w:p w14:paraId="45BB2834">
      <w:pPr>
        <w:numPr>
          <w:ilvl w:val="0"/>
          <w:numId w:val="0"/>
        </w:numPr>
        <w:rPr>
          <w:rFonts w:hint="default"/>
          <w:b w:val="0"/>
          <w:bCs w:val="0"/>
          <w:lang w:val="en-US" w:eastAsia="zh-CN"/>
        </w:rPr>
      </w:pPr>
      <w:r>
        <w:drawing>
          <wp:inline distT="0" distB="0" distL="114300" distR="114300">
            <wp:extent cx="5264785" cy="2328545"/>
            <wp:effectExtent l="0" t="0" r="8255" b="3175"/>
            <wp:docPr id="107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图片 15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328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91905B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03A17DEE">
      <w:pPr>
        <w:numPr>
          <w:ilvl w:val="0"/>
          <w:numId w:val="0"/>
        </w:numPr>
        <w:ind w:leftChars="0"/>
      </w:pPr>
      <w:r>
        <w:rPr>
          <w:rFonts w:hint="eastAsia"/>
          <w:lang w:val="en-US" w:eastAsia="zh-CN"/>
        </w:rPr>
        <w:t>&lt;2&gt;.进入上传送审论文的页面,页面中论文信息不需要再次填写,上传论文即可</w:t>
      </w:r>
    </w:p>
    <w:p w14:paraId="00C1E977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&lt;3&gt;.学生查看评阅结果</w:t>
      </w:r>
    </w:p>
    <w:p w14:paraId="1C30C66A">
      <w:pPr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菜单位置:学位-查看评阅结果</w:t>
      </w:r>
    </w:p>
    <w:p w14:paraId="11B2EB3A"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  <w:r>
        <w:drawing>
          <wp:inline distT="0" distB="0" distL="114300" distR="114300">
            <wp:extent cx="5260340" cy="2005965"/>
            <wp:effectExtent l="0" t="0" r="12700" b="5715"/>
            <wp:docPr id="14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9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2005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E416B1"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2.导师审核送审论文信息：</w:t>
      </w:r>
    </w:p>
    <w:p w14:paraId="032B94D9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菜单位置:学位-送审论文审核</w:t>
      </w:r>
    </w:p>
    <w:p w14:paraId="0DF773D1">
      <w:pPr>
        <w:rPr>
          <w:rFonts w:hint="default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&lt;1&gt;.点击 送审论文审核 按钮,进入审核页面</w:t>
      </w:r>
    </w:p>
    <w:p w14:paraId="43F952B0">
      <w:r>
        <w:drawing>
          <wp:inline distT="0" distB="0" distL="114300" distR="114300">
            <wp:extent cx="5264785" cy="1934845"/>
            <wp:effectExtent l="0" t="0" r="8255" b="635"/>
            <wp:docPr id="16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0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1934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36A7DA">
      <w:r>
        <w:rPr>
          <w:rFonts w:hint="eastAsia"/>
          <w:lang w:val="en-US" w:eastAsia="zh-CN"/>
        </w:rPr>
        <w:t>&lt;2&gt;.找到需要审核的学生信息,点击审核按钮,会弹出审核页面,选择审核状态,写意见即可</w:t>
      </w:r>
    </w:p>
    <w:p w14:paraId="3B3765E7"/>
    <w:p w14:paraId="18408DFE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&lt;3&gt;.下载论文的按钮,可以选择下载学生上传的论文,选择下载文件的命名方式</w:t>
      </w:r>
    </w:p>
    <w:p w14:paraId="4403573A">
      <w:r>
        <w:drawing>
          <wp:inline distT="0" distB="0" distL="114300" distR="114300">
            <wp:extent cx="5266055" cy="2157730"/>
            <wp:effectExtent l="0" t="0" r="6985" b="6350"/>
            <wp:docPr id="18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1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2157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5310C9"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3.学院端/研院端录入评阅结果:</w:t>
      </w:r>
    </w:p>
    <w:p w14:paraId="7ED6E420">
      <w:pPr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菜单位置：学位-学位论文评阅管理-评阅结果管理</w:t>
      </w:r>
    </w:p>
    <w:p w14:paraId="01928208">
      <w:r>
        <w:drawing>
          <wp:inline distT="0" distB="0" distL="114300" distR="114300">
            <wp:extent cx="5260340" cy="1224915"/>
            <wp:effectExtent l="0" t="0" r="12700" b="9525"/>
            <wp:docPr id="21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14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1224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74C930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&lt;2&gt;.导入专家评阅结果--下载模板之后,按照模板上的信息填写之后,进行批量的导入专家评阅信息</w:t>
      </w:r>
    </w:p>
    <w:p w14:paraId="3C015D19">
      <w:r>
        <w:drawing>
          <wp:inline distT="0" distB="0" distL="114300" distR="114300">
            <wp:extent cx="5270500" cy="1731645"/>
            <wp:effectExtent l="0" t="0" r="2540" b="5715"/>
            <wp:docPr id="22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15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731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9037E4">
      <w:pPr>
        <w:numPr>
          <w:ilvl w:val="0"/>
          <w:numId w:val="0"/>
        </w:numPr>
        <w:ind w:leftChars="0"/>
      </w:pPr>
    </w:p>
    <w:p w14:paraId="1C396A77">
      <w:pPr>
        <w:pStyle w:val="3"/>
        <w:numPr>
          <w:numId w:val="0"/>
        </w:numPr>
        <w:bidi w:val="0"/>
        <w:rPr>
          <w:rFonts w:hint="eastAsia"/>
          <w:lang w:val="en-US" w:eastAsia="zh-CN"/>
        </w:rPr>
      </w:pPr>
    </w:p>
    <w:p w14:paraId="1EB89FAD">
      <w:pPr>
        <w:pStyle w:val="3"/>
        <w:numPr>
          <w:numId w:val="0"/>
        </w:numPr>
        <w:bidi w:val="0"/>
        <w:rPr>
          <w:rFonts w:hint="eastAsia"/>
          <w:b/>
          <w:bCs/>
          <w:sz w:val="30"/>
          <w:szCs w:val="30"/>
          <w:lang w:val="en-US" w:eastAsia="zh-CN"/>
        </w:rPr>
      </w:pPr>
      <w:r>
        <w:rPr>
          <w:rFonts w:hint="eastAsia"/>
          <w:lang w:val="en-US" w:eastAsia="zh-CN"/>
        </w:rPr>
        <w:t>答辩论文管理</w:t>
      </w:r>
    </w:p>
    <w:p w14:paraId="538F92E8">
      <w:pPr>
        <w:pStyle w:val="4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1.学生上传答辩论文查看:</w:t>
      </w:r>
    </w:p>
    <w:p w14:paraId="0AD4A119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菜单位置:学位-答辩信息填报</w:t>
      </w:r>
    </w:p>
    <w:p w14:paraId="025D6643">
      <w:pPr>
        <w:rPr>
          <w:rFonts w:hint="default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&lt;1&gt; 点击  </w:t>
      </w:r>
      <w:r>
        <w:rPr>
          <w:rFonts w:hint="default"/>
          <w:b w:val="0"/>
          <w:bCs w:val="0"/>
          <w:lang w:val="en-US" w:eastAsia="zh-CN"/>
        </w:rPr>
        <w:t>“</w:t>
      </w:r>
      <w:r>
        <w:rPr>
          <w:rFonts w:hint="eastAsia"/>
          <w:b w:val="0"/>
          <w:bCs w:val="0"/>
          <w:lang w:val="en-US" w:eastAsia="zh-CN"/>
        </w:rPr>
        <w:t>新增</w:t>
      </w:r>
      <w:r>
        <w:rPr>
          <w:rFonts w:hint="default"/>
          <w:b w:val="0"/>
          <w:bCs w:val="0"/>
          <w:lang w:val="en-US" w:eastAsia="zh-CN"/>
        </w:rPr>
        <w:t>”</w:t>
      </w:r>
      <w:r>
        <w:rPr>
          <w:rFonts w:hint="eastAsia"/>
          <w:b w:val="0"/>
          <w:bCs w:val="0"/>
          <w:lang w:val="en-US" w:eastAsia="zh-CN"/>
        </w:rPr>
        <w:t xml:space="preserve"> ，填写相关信息后，点击保存即可，如需调整，点击修改按钮直接调整即可</w:t>
      </w:r>
    </w:p>
    <w:p w14:paraId="333E3FEF">
      <w:pPr>
        <w:rPr>
          <w:rFonts w:hint="default"/>
          <w:b w:val="0"/>
          <w:bCs w:val="0"/>
          <w:lang w:val="en-US" w:eastAsia="zh-CN"/>
        </w:rPr>
      </w:pPr>
      <w:r>
        <w:drawing>
          <wp:inline distT="0" distB="0" distL="114300" distR="114300">
            <wp:extent cx="5273675" cy="1702435"/>
            <wp:effectExtent l="0" t="0" r="14605" b="4445"/>
            <wp:docPr id="25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17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1702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F74A08">
      <w:r>
        <w:drawing>
          <wp:inline distT="0" distB="0" distL="114300" distR="114300">
            <wp:extent cx="5270500" cy="2623820"/>
            <wp:effectExtent l="0" t="0" r="2540" b="12700"/>
            <wp:docPr id="26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18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623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1CFA96">
      <w:pPr>
        <w:rPr>
          <w:rFonts w:hint="default"/>
          <w:lang w:val="en-US" w:eastAsia="zh-CN"/>
        </w:rPr>
      </w:pPr>
    </w:p>
    <w:p w14:paraId="53627EDF"/>
    <w:p w14:paraId="0FB36790"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2.导师查看答辩论文信息：</w:t>
      </w:r>
    </w:p>
    <w:p w14:paraId="0A3D682D">
      <w:pPr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菜单位置:学位-答辩论文查看</w:t>
      </w:r>
    </w:p>
    <w:p w14:paraId="36900410">
      <w:r>
        <w:drawing>
          <wp:inline distT="0" distB="0" distL="114300" distR="114300">
            <wp:extent cx="5269865" cy="1343660"/>
            <wp:effectExtent l="0" t="0" r="3175" b="12700"/>
            <wp:docPr id="19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2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1343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535F82">
      <w:pPr>
        <w:pStyle w:val="4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3.学院端/研院端进行答辩查看:</w:t>
      </w:r>
    </w:p>
    <w:p w14:paraId="09D8CDFB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菜单位置：学位-学位论文答辩管理-答辩安排管理</w:t>
      </w:r>
    </w:p>
    <w:p w14:paraId="3D0250E4"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  <w:r>
        <w:drawing>
          <wp:inline distT="0" distB="0" distL="114300" distR="114300">
            <wp:extent cx="5264150" cy="1731010"/>
            <wp:effectExtent l="0" t="0" r="8890" b="6350"/>
            <wp:docPr id="24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16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1731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0C77AF"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4.学院端/研院端录入答辩结果:</w:t>
      </w:r>
    </w:p>
    <w:p w14:paraId="39A9681B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菜单位置：学位-学位论文答辩管理-答辩结果管理</w:t>
      </w:r>
    </w:p>
    <w:p w14:paraId="4C12AD2F"/>
    <w:p w14:paraId="25EA9188"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&lt;1&gt;.录入答辩明细--录入每个专家的身份,答辩表决结果</w:t>
      </w:r>
    </w:p>
    <w:p w14:paraId="4ECB81F3">
      <w:pPr>
        <w:numPr>
          <w:ilvl w:val="0"/>
          <w:numId w:val="0"/>
        </w:numPr>
      </w:pPr>
    </w:p>
    <w:p w14:paraId="2FB6A9A8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&lt;2&gt;.录入答辩结果--录入该学生的答辩结果(包含通过票数,不通过票数等),答辩结论,答辩决议,上传相关的文件,答辩论文修改意见</w:t>
      </w:r>
    </w:p>
    <w:p w14:paraId="030644F0">
      <w:pPr>
        <w:numPr>
          <w:ilvl w:val="0"/>
          <w:numId w:val="0"/>
        </w:numPr>
        <w:ind w:leftChars="0"/>
      </w:pPr>
    </w:p>
    <w:p w14:paraId="3F3740DA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&lt;3&gt;.批量录入答辩结果--批量录入选中学生的答辩结果(包含通过票数,不通过票数等),答辩结论,答辩决议,上传相关的文件,答辩论文修改意见</w:t>
      </w:r>
    </w:p>
    <w:p w14:paraId="053E1E4E"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p w14:paraId="0CC0B0F2"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p w14:paraId="7A0F6B00">
      <w:pPr>
        <w:pStyle w:val="3"/>
        <w:numPr>
          <w:numId w:val="0"/>
        </w:numPr>
        <w:bidi w:val="0"/>
        <w:rPr>
          <w:rFonts w:hint="eastAsia"/>
          <w:lang w:val="en-US" w:eastAsia="zh-CN"/>
        </w:rPr>
      </w:pPr>
    </w:p>
    <w:p w14:paraId="71002940">
      <w:pPr>
        <w:pStyle w:val="3"/>
        <w:numPr>
          <w:numId w:val="0"/>
        </w:numPr>
        <w:bidi w:val="0"/>
        <w:rPr>
          <w:rFonts w:hint="eastAsia"/>
          <w:b/>
          <w:bCs/>
          <w:sz w:val="30"/>
          <w:szCs w:val="30"/>
          <w:lang w:val="en-US" w:eastAsia="zh-CN"/>
        </w:rPr>
      </w:pPr>
      <w:r>
        <w:rPr>
          <w:rFonts w:hint="eastAsia"/>
          <w:lang w:val="en-US" w:eastAsia="zh-CN"/>
        </w:rPr>
        <w:t>存档论文管理</w:t>
      </w:r>
    </w:p>
    <w:p w14:paraId="6CC17DD1"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1.学生上传存档论文：</w:t>
      </w:r>
    </w:p>
    <w:p w14:paraId="475130FA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菜单位置:学位-存档论文上传</w:t>
      </w:r>
    </w:p>
    <w:p w14:paraId="2477BE4D">
      <w:pPr>
        <w:rPr>
          <w:rFonts w:hint="default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&lt;1&gt;. 点击  </w:t>
      </w:r>
      <w:r>
        <w:rPr>
          <w:rFonts w:hint="default"/>
          <w:b w:val="0"/>
          <w:bCs w:val="0"/>
          <w:lang w:val="en-US" w:eastAsia="zh-CN"/>
        </w:rPr>
        <w:t>“</w:t>
      </w:r>
      <w:r>
        <w:rPr>
          <w:rFonts w:hint="eastAsia"/>
          <w:b w:val="0"/>
          <w:bCs w:val="0"/>
          <w:lang w:val="en-US" w:eastAsia="zh-CN"/>
        </w:rPr>
        <w:t>存档论文上传</w:t>
      </w:r>
      <w:r>
        <w:rPr>
          <w:rFonts w:hint="default"/>
          <w:b w:val="0"/>
          <w:bCs w:val="0"/>
          <w:lang w:val="en-US" w:eastAsia="zh-CN"/>
        </w:rPr>
        <w:t>”</w:t>
      </w:r>
      <w:r>
        <w:rPr>
          <w:rFonts w:hint="eastAsia"/>
          <w:b w:val="0"/>
          <w:bCs w:val="0"/>
          <w:lang w:val="en-US" w:eastAsia="zh-CN"/>
        </w:rPr>
        <w:t xml:space="preserve"> 按钮</w:t>
      </w:r>
    </w:p>
    <w:p w14:paraId="2F0A0D09">
      <w:r>
        <w:drawing>
          <wp:inline distT="0" distB="0" distL="114300" distR="114300">
            <wp:extent cx="5268595" cy="1494790"/>
            <wp:effectExtent l="0" t="0" r="4445" b="13970"/>
            <wp:docPr id="109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图片 17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1494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61FEE2">
      <w:r>
        <w:rPr>
          <w:rFonts w:hint="eastAsia"/>
          <w:lang w:val="en-US" w:eastAsia="zh-CN"/>
        </w:rPr>
        <w:t>&lt;2&gt;.进入上传论文的页面(</w:t>
      </w:r>
      <w:r>
        <w:rPr>
          <w:rFonts w:hint="eastAsia"/>
          <w:color w:val="FF0000"/>
          <w:lang w:val="en-US" w:eastAsia="zh-CN"/>
        </w:rPr>
        <w:t>上传时间是指在这个时间段能才能上传</w:t>
      </w:r>
      <w:r>
        <w:rPr>
          <w:rFonts w:hint="eastAsia"/>
          <w:lang w:val="en-US" w:eastAsia="zh-CN"/>
        </w:rPr>
        <w:t>),填写论文的相关信息,上传存档论</w:t>
      </w:r>
    </w:p>
    <w:p w14:paraId="1509E37C"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2.导师审核存档论文信息：</w:t>
      </w:r>
    </w:p>
    <w:p w14:paraId="4D129BFF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菜单位置:学位-存档论文审核</w:t>
      </w:r>
    </w:p>
    <w:p w14:paraId="4F60386A">
      <w:pPr>
        <w:rPr>
          <w:rFonts w:hint="default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&lt;1&gt;.点击 存档论文审核 按钮,进入审核页面，进行审核记</w:t>
      </w:r>
    </w:p>
    <w:p w14:paraId="7626B1A6">
      <w:r>
        <w:drawing>
          <wp:inline distT="0" distB="0" distL="114300" distR="114300">
            <wp:extent cx="5269865" cy="1594485"/>
            <wp:effectExtent l="0" t="0" r="3175" b="5715"/>
            <wp:docPr id="20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3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1594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050AFA"/>
    <w:p w14:paraId="23FA302A">
      <w:pPr>
        <w:pStyle w:val="3"/>
        <w:numPr>
          <w:numId w:val="0"/>
        </w:numPr>
        <w:bidi w:val="0"/>
        <w:rPr>
          <w:rFonts w:hint="eastAsia"/>
          <w:lang w:val="en-US" w:eastAsia="zh-CN"/>
        </w:rPr>
      </w:pPr>
    </w:p>
    <w:p w14:paraId="07F9B124">
      <w:pPr>
        <w:pStyle w:val="3"/>
        <w:numPr>
          <w:numId w:val="0"/>
        </w:numPr>
        <w:bidi w:val="0"/>
        <w:rPr>
          <w:rFonts w:hint="eastAsia"/>
          <w:b/>
          <w:bCs/>
          <w:sz w:val="30"/>
          <w:szCs w:val="30"/>
          <w:lang w:val="en-US" w:eastAsia="zh-CN"/>
        </w:rPr>
      </w:pPr>
      <w:r>
        <w:rPr>
          <w:rFonts w:hint="eastAsia"/>
          <w:lang w:val="en-US" w:eastAsia="zh-CN"/>
        </w:rPr>
        <w:t>授予学位信息登记</w:t>
      </w:r>
    </w:p>
    <w:p w14:paraId="43B8A06C"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1.学生授予学位信息登记：</w:t>
      </w:r>
    </w:p>
    <w:p w14:paraId="609BB900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菜单位置:学位-授予学位信息登记</w:t>
      </w:r>
    </w:p>
    <w:p w14:paraId="096482F8">
      <w:pPr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&lt;1&gt;.点击  </w:t>
      </w:r>
      <w:r>
        <w:rPr>
          <w:rFonts w:hint="default"/>
          <w:b w:val="0"/>
          <w:bCs w:val="0"/>
          <w:lang w:val="en-US" w:eastAsia="zh-CN"/>
        </w:rPr>
        <w:t>“</w:t>
      </w:r>
      <w:r>
        <w:rPr>
          <w:rFonts w:hint="eastAsia"/>
          <w:b w:val="0"/>
          <w:bCs w:val="0"/>
          <w:lang w:val="en-US" w:eastAsia="zh-CN"/>
        </w:rPr>
        <w:t>授予学位信息登记</w:t>
      </w:r>
      <w:r>
        <w:rPr>
          <w:rFonts w:hint="default"/>
          <w:b w:val="0"/>
          <w:bCs w:val="0"/>
          <w:lang w:val="en-US" w:eastAsia="zh-CN"/>
        </w:rPr>
        <w:t>”</w:t>
      </w:r>
      <w:r>
        <w:rPr>
          <w:rFonts w:hint="eastAsia"/>
          <w:b w:val="0"/>
          <w:bCs w:val="0"/>
          <w:lang w:val="en-US" w:eastAsia="zh-CN"/>
        </w:rPr>
        <w:t xml:space="preserve"> 按钮,补充学位信息</w:t>
      </w:r>
    </w:p>
    <w:p w14:paraId="240AFC63">
      <w:r>
        <w:drawing>
          <wp:inline distT="0" distB="0" distL="114300" distR="114300">
            <wp:extent cx="5269230" cy="2290445"/>
            <wp:effectExtent l="0" t="0" r="3810" b="10795"/>
            <wp:docPr id="110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图片 18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290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6977AF"/>
    <w:p w14:paraId="319AEF00"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2.学院端审核授予学位信息：</w:t>
      </w:r>
    </w:p>
    <w:p w14:paraId="5082D644">
      <w:pPr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菜单位置:学位-授予学位信息登记</w:t>
      </w:r>
    </w:p>
    <w:p w14:paraId="1D2297D3">
      <w:pPr>
        <w:rPr>
          <w:rFonts w:hint="default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&lt;1&gt;.该功能的二级菜单是根据学生的授予学位类别区分的,每个不同类别的学生在对应的菜单下面</w:t>
      </w:r>
    </w:p>
    <w:p w14:paraId="41359C31">
      <w:r>
        <w:drawing>
          <wp:inline distT="0" distB="0" distL="114300" distR="114300">
            <wp:extent cx="5269230" cy="2002155"/>
            <wp:effectExtent l="0" t="0" r="3810" b="9525"/>
            <wp:docPr id="27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19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002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79C751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&lt;2&gt;.找到需要审核的学生信息,点击审核按钮,会弹出审核页面,选择审核状态,写意见即可</w:t>
      </w:r>
    </w:p>
    <w:p w14:paraId="668A97BD">
      <w:pPr>
        <w:rPr>
          <w:rFonts w:hint="default"/>
          <w:lang w:val="en-US" w:eastAsia="zh-CN"/>
        </w:rPr>
      </w:pPr>
      <w:r>
        <w:drawing>
          <wp:inline distT="0" distB="0" distL="114300" distR="114300">
            <wp:extent cx="5262245" cy="2005330"/>
            <wp:effectExtent l="0" t="0" r="10795" b="6350"/>
            <wp:docPr id="3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20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2005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B46352"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3.研院端审核授予学位信息：</w:t>
      </w:r>
    </w:p>
    <w:p w14:paraId="05D19D96">
      <w:pPr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菜单位置:学位-授予学位信息登记</w:t>
      </w:r>
    </w:p>
    <w:p w14:paraId="00E370F9">
      <w:pPr>
        <w:rPr>
          <w:rFonts w:hint="default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&lt;1&gt;.该功能的二级菜单是根据学生的授予学位类别区分的,每个不同类别的学生在对应的菜单下面</w:t>
      </w:r>
    </w:p>
    <w:p w14:paraId="5FECD606">
      <w:r>
        <w:drawing>
          <wp:inline distT="0" distB="0" distL="114300" distR="114300">
            <wp:extent cx="5270500" cy="1727835"/>
            <wp:effectExtent l="0" t="0" r="2540" b="9525"/>
            <wp:docPr id="3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21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727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64F335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&lt;2&gt;.找到需要审核的学生信息,点击审核按钮,会弹出审核页面,选择审核状态,写意见即可</w:t>
      </w:r>
    </w:p>
    <w:p w14:paraId="0D174767"/>
    <w:p w14:paraId="7B35391C">
      <w:pPr>
        <w:rPr>
          <w:rFonts w:hint="eastAsia" w:eastAsiaTheme="minorEastAsia"/>
          <w:lang w:val="en-US" w:eastAsia="zh-CN"/>
        </w:rPr>
      </w:pPr>
    </w:p>
    <w:p w14:paraId="0FC9689C"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&lt;3&gt;.导出学位上报信息</w:t>
      </w:r>
    </w:p>
    <w:p w14:paraId="26A9867C"/>
    <w:p w14:paraId="383093F2">
      <w:pPr>
        <w:numPr>
          <w:ilvl w:val="0"/>
          <w:numId w:val="0"/>
        </w:numPr>
        <w:ind w:leftChars="0"/>
      </w:pPr>
    </w:p>
    <w:p w14:paraId="50F4478E">
      <w:pPr>
        <w:numPr>
          <w:ilvl w:val="0"/>
          <w:numId w:val="0"/>
        </w:numPr>
        <w:ind w:leftChars="0"/>
      </w:pPr>
    </w:p>
    <w:p w14:paraId="076F7816">
      <w:pPr>
        <w:numPr>
          <w:ilvl w:val="0"/>
          <w:numId w:val="0"/>
        </w:numPr>
        <w:ind w:leftChars="0"/>
      </w:pPr>
    </w:p>
    <w:p w14:paraId="7575388B">
      <w:pPr>
        <w:numPr>
          <w:ilvl w:val="0"/>
          <w:numId w:val="0"/>
        </w:numPr>
        <w:ind w:leftChars="0"/>
      </w:pPr>
    </w:p>
    <w:p w14:paraId="619A655D">
      <w:pPr>
        <w:numPr>
          <w:ilvl w:val="0"/>
          <w:numId w:val="0"/>
        </w:numPr>
        <w:ind w:leftChars="0"/>
      </w:pPr>
    </w:p>
    <w:p w14:paraId="2A280D2D">
      <w:pPr>
        <w:numPr>
          <w:ilvl w:val="0"/>
          <w:numId w:val="0"/>
        </w:numPr>
        <w:ind w:leftChars="0"/>
      </w:pPr>
    </w:p>
    <w:p w14:paraId="5EE40525">
      <w:pPr>
        <w:pStyle w:val="3"/>
        <w:numPr>
          <w:numId w:val="0"/>
        </w:num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t>分委会授予学位管理--学院端</w:t>
      </w:r>
    </w:p>
    <w:p w14:paraId="6DCF9BA3">
      <w:pPr>
        <w:pStyle w:val="4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1.分委会上会名单：</w:t>
      </w:r>
    </w:p>
    <w:p w14:paraId="6A56049C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菜单位置:学位-分委会授予学位管理-上会学生名单管理</w:t>
      </w:r>
    </w:p>
    <w:p w14:paraId="40D8128A">
      <w:pPr>
        <w:rPr>
          <w:rFonts w:hint="default"/>
          <w:b/>
          <w:bCs/>
          <w:lang w:val="en-US" w:eastAsia="zh-CN"/>
        </w:rPr>
      </w:pPr>
      <w:r>
        <w:rPr>
          <w:rFonts w:hint="eastAsia"/>
          <w:lang w:val="en-US" w:eastAsia="zh-CN"/>
        </w:rPr>
        <w:t>&lt;1&gt;.答辩通过的学生名单会自动同步到分委会上会名单中</w:t>
      </w:r>
    </w:p>
    <w:p w14:paraId="05BC50FE">
      <w:pPr>
        <w:numPr>
          <w:ilvl w:val="0"/>
          <w:numId w:val="0"/>
        </w:numPr>
      </w:pPr>
      <w:r>
        <w:drawing>
          <wp:inline distT="0" distB="0" distL="114300" distR="114300">
            <wp:extent cx="5266055" cy="1793240"/>
            <wp:effectExtent l="0" t="0" r="6985" b="5080"/>
            <wp:docPr id="3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24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1793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8E521C">
      <w:pPr>
        <w:numPr>
          <w:ilvl w:val="0"/>
          <w:numId w:val="0"/>
        </w:numPr>
      </w:pPr>
    </w:p>
    <w:p w14:paraId="18B7F1F4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&lt;2&gt;.增加往年缓授学位名单--可以把历史年份的缓授学生的名单加到当前批次授予学位名单中</w:t>
      </w:r>
    </w:p>
    <w:p w14:paraId="03527118">
      <w:pPr>
        <w:widowControl w:val="0"/>
        <w:numPr>
          <w:ilvl w:val="0"/>
          <w:numId w:val="0"/>
        </w:numPr>
        <w:jc w:val="both"/>
      </w:pPr>
      <w:r>
        <w:drawing>
          <wp:inline distT="0" distB="0" distL="114300" distR="114300">
            <wp:extent cx="5270500" cy="1089660"/>
            <wp:effectExtent l="0" t="0" r="2540" b="7620"/>
            <wp:docPr id="3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25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089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B75284"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&lt;3&gt;.增加学生申请名单--从申请学位的学生名单中直接添加到分委会上会学生名单中</w:t>
      </w:r>
    </w:p>
    <w:p w14:paraId="45104A32">
      <w:pPr>
        <w:widowControl w:val="0"/>
        <w:numPr>
          <w:ilvl w:val="0"/>
          <w:numId w:val="0"/>
        </w:numPr>
        <w:jc w:val="both"/>
      </w:pPr>
      <w:r>
        <w:drawing>
          <wp:inline distT="0" distB="0" distL="114300" distR="114300">
            <wp:extent cx="5262880" cy="1098550"/>
            <wp:effectExtent l="0" t="0" r="10160" b="13970"/>
            <wp:docPr id="3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26"/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1098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66A18D">
      <w:pPr>
        <w:pStyle w:val="4"/>
        <w:bidi w:val="0"/>
        <w:rPr>
          <w:rFonts w:hint="default"/>
          <w:lang w:val="en-US"/>
        </w:rPr>
      </w:pPr>
      <w:r>
        <w:rPr>
          <w:rFonts w:hint="eastAsia"/>
          <w:lang w:val="en-US" w:eastAsia="zh-CN"/>
        </w:rPr>
        <w:t>2.分委会委员管理：</w:t>
      </w:r>
    </w:p>
    <w:p w14:paraId="338EE4C5">
      <w:pPr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菜单位置:学位-分委会授予学位管理-分委会委员管理</w:t>
      </w:r>
    </w:p>
    <w:p w14:paraId="6324BCBF"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&lt;1&gt;.对每个分委会的委员信息进行管理</w:t>
      </w:r>
    </w:p>
    <w:p w14:paraId="7484754B">
      <w:pPr>
        <w:numPr>
          <w:ilvl w:val="0"/>
          <w:numId w:val="0"/>
        </w:numPr>
      </w:pPr>
      <w:r>
        <w:drawing>
          <wp:inline distT="0" distB="0" distL="114300" distR="114300">
            <wp:extent cx="5271135" cy="1678940"/>
            <wp:effectExtent l="0" t="0" r="1905" b="12700"/>
            <wp:docPr id="3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22"/>
                    <pic:cNvPicPr>
                      <a:picLocks noChangeAspect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1678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FB08E4">
      <w:pPr>
        <w:numPr>
          <w:ilvl w:val="0"/>
          <w:numId w:val="0"/>
        </w:numPr>
      </w:pPr>
      <w:r>
        <w:drawing>
          <wp:inline distT="0" distB="0" distL="114300" distR="114300">
            <wp:extent cx="5271135" cy="2301875"/>
            <wp:effectExtent l="0" t="0" r="1905" b="14605"/>
            <wp:docPr id="3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23"/>
                    <pic:cNvPicPr>
                      <a:picLocks noChangeAspect="1"/>
                    </pic:cNvPicPr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301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44E0DA">
      <w:pPr>
        <w:pStyle w:val="4"/>
        <w:bidi w:val="0"/>
      </w:pPr>
      <w:r>
        <w:rPr>
          <w:rFonts w:hint="eastAsia"/>
          <w:lang w:val="en-US" w:eastAsia="zh-CN"/>
        </w:rPr>
        <w:t>3.分委会决议管理：</w:t>
      </w:r>
    </w:p>
    <w:p w14:paraId="120355BE">
      <w:pPr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菜单位置:学位-分委会授予学位管理-分委会决议管理</w:t>
      </w:r>
    </w:p>
    <w:p w14:paraId="4BA2584E"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&lt;1&gt;.对每次分委会决议信息进行管理--填写授予学位人数,会议时间,出席委员等信息</w:t>
      </w:r>
    </w:p>
    <w:p w14:paraId="0378CE1D">
      <w:pPr>
        <w:numPr>
          <w:ilvl w:val="0"/>
          <w:numId w:val="0"/>
        </w:numPr>
        <w:rPr>
          <w:rFonts w:hint="default"/>
          <w:lang w:val="en-US" w:eastAsia="zh-CN"/>
        </w:rPr>
      </w:pPr>
    </w:p>
    <w:p w14:paraId="1BEC4924">
      <w:pPr>
        <w:numPr>
          <w:ilvl w:val="0"/>
          <w:numId w:val="0"/>
        </w:numPr>
      </w:pPr>
      <w:r>
        <w:drawing>
          <wp:inline distT="0" distB="0" distL="114300" distR="114300">
            <wp:extent cx="5264785" cy="1931035"/>
            <wp:effectExtent l="0" t="0" r="8255" b="4445"/>
            <wp:docPr id="3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29"/>
                    <pic:cNvPicPr>
                      <a:picLocks noChangeAspect="1"/>
                    </pic:cNvPicPr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1931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86F436">
      <w:pPr>
        <w:numPr>
          <w:ilvl w:val="0"/>
          <w:numId w:val="0"/>
        </w:numPr>
        <w:rPr>
          <w:rFonts w:hint="default"/>
          <w:lang w:val="en-US" w:eastAsia="zh-CN"/>
        </w:rPr>
      </w:pPr>
      <w:r>
        <w:drawing>
          <wp:inline distT="0" distB="0" distL="114300" distR="114300">
            <wp:extent cx="5268595" cy="2686685"/>
            <wp:effectExtent l="0" t="0" r="4445" b="10795"/>
            <wp:docPr id="4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30"/>
                    <pic:cNvPicPr>
                      <a:picLocks noChangeAspect="1"/>
                    </pic:cNvPicPr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686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65F0DC">
      <w:pPr>
        <w:numPr>
          <w:ilvl w:val="0"/>
          <w:numId w:val="0"/>
        </w:numPr>
      </w:pPr>
    </w:p>
    <w:p w14:paraId="59336983">
      <w:pPr>
        <w:numPr>
          <w:ilvl w:val="0"/>
          <w:numId w:val="0"/>
        </w:numPr>
        <w:rPr>
          <w:rFonts w:hint="default"/>
          <w:lang w:val="en-US" w:eastAsia="zh-CN"/>
        </w:rPr>
      </w:pPr>
    </w:p>
    <w:p w14:paraId="22F13C6D">
      <w:pPr>
        <w:pStyle w:val="4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4.分委会结果管理：</w:t>
      </w:r>
    </w:p>
    <w:p w14:paraId="6A111947">
      <w:pPr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菜单位置:学位-分委会授予学位管理-分委会结果管理</w:t>
      </w:r>
    </w:p>
    <w:p w14:paraId="2007DC45"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&lt;1&gt;.对本学院的分委会上会学生名单录入分委会结果</w:t>
      </w:r>
    </w:p>
    <w:p w14:paraId="14834EFB">
      <w:pPr>
        <w:numPr>
          <w:ilvl w:val="0"/>
          <w:numId w:val="0"/>
        </w:numPr>
      </w:pPr>
      <w:r>
        <w:drawing>
          <wp:inline distT="0" distB="0" distL="114300" distR="114300">
            <wp:extent cx="5271135" cy="1853565"/>
            <wp:effectExtent l="0" t="0" r="1905" b="5715"/>
            <wp:docPr id="3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27"/>
                    <pic:cNvPicPr>
                      <a:picLocks noChangeAspect="1"/>
                    </pic:cNvPicPr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1853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69A544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&lt;2&gt;.录入结果--对单个学生进行结果录入</w:t>
      </w:r>
    </w:p>
    <w:p w14:paraId="2F134A97">
      <w:pPr>
        <w:numPr>
          <w:ilvl w:val="0"/>
          <w:numId w:val="0"/>
        </w:numPr>
        <w:ind w:leftChars="0"/>
      </w:pPr>
      <w:r>
        <w:drawing>
          <wp:inline distT="0" distB="0" distL="114300" distR="114300">
            <wp:extent cx="5271770" cy="1178560"/>
            <wp:effectExtent l="0" t="0" r="1270" b="10160"/>
            <wp:docPr id="3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28"/>
                    <pic:cNvPicPr>
                      <a:picLocks noChangeAspect="1"/>
                    </pic:cNvPicPr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1178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6D7B13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&lt;3.&gt;导入--批量录入学生的分委会结果</w:t>
      </w:r>
    </w:p>
    <w:p w14:paraId="6A9E6016"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 w14:paraId="4DFAF752"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 w14:paraId="7682C0F4"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 w14:paraId="78CE0064"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 w14:paraId="26BF418C"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 w14:paraId="797655D8">
      <w:pPr>
        <w:pStyle w:val="3"/>
        <w:numPr>
          <w:ilvl w:val="0"/>
          <w:numId w:val="2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学委会授予学位管理--研院端</w:t>
      </w:r>
    </w:p>
    <w:p w14:paraId="0567044E">
      <w:pPr>
        <w:pStyle w:val="4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1.学委会上会名单：</w:t>
      </w:r>
    </w:p>
    <w:p w14:paraId="541A93A0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菜单位置:学位-学委会授予学位管理-上会学生名单管理</w:t>
      </w:r>
    </w:p>
    <w:p w14:paraId="71B7A92F">
      <w:pPr>
        <w:rPr>
          <w:rFonts w:hint="default"/>
          <w:b/>
          <w:bCs/>
          <w:lang w:val="en-US" w:eastAsia="zh-CN"/>
        </w:rPr>
      </w:pPr>
      <w:r>
        <w:rPr>
          <w:rFonts w:hint="eastAsia"/>
          <w:lang w:val="en-US" w:eastAsia="zh-CN"/>
        </w:rPr>
        <w:t>&lt;1&gt;.分委会通过的学生名单会自动同步到学委会上会名单中</w:t>
      </w:r>
    </w:p>
    <w:p w14:paraId="601FDF0A">
      <w:pPr>
        <w:numPr>
          <w:ilvl w:val="0"/>
          <w:numId w:val="0"/>
        </w:numPr>
      </w:pPr>
      <w:r>
        <w:drawing>
          <wp:inline distT="0" distB="0" distL="114300" distR="114300">
            <wp:extent cx="5269865" cy="2271395"/>
            <wp:effectExtent l="0" t="0" r="3175" b="14605"/>
            <wp:docPr id="4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31"/>
                    <pic:cNvPicPr>
                      <a:picLocks noChangeAspect="1"/>
                    </pic:cNvPicPr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271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D350C0">
      <w:pPr>
        <w:widowControl w:val="0"/>
        <w:numPr>
          <w:ilvl w:val="0"/>
          <w:numId w:val="0"/>
        </w:numPr>
        <w:jc w:val="both"/>
      </w:pPr>
    </w:p>
    <w:p w14:paraId="6D96C649">
      <w:pPr>
        <w:pStyle w:val="4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2.学委会委员管理：</w:t>
      </w:r>
    </w:p>
    <w:p w14:paraId="6DB73771">
      <w:pPr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菜单位置:学位-学委会授予学位管理-学委会委员管理</w:t>
      </w:r>
    </w:p>
    <w:p w14:paraId="4B158465"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&lt;1&gt;.对每个学委会的委员信息进行管理</w:t>
      </w:r>
    </w:p>
    <w:p w14:paraId="542CEC63">
      <w:pPr>
        <w:numPr>
          <w:ilvl w:val="0"/>
          <w:numId w:val="0"/>
        </w:numPr>
      </w:pPr>
      <w:r>
        <w:drawing>
          <wp:inline distT="0" distB="0" distL="114300" distR="114300">
            <wp:extent cx="5272405" cy="2282190"/>
            <wp:effectExtent l="0" t="0" r="635" b="3810"/>
            <wp:docPr id="4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32"/>
                    <pic:cNvPicPr>
                      <a:picLocks noChangeAspect="1"/>
                    </pic:cNvPicPr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82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F8767D">
      <w:pPr>
        <w:numPr>
          <w:ilvl w:val="0"/>
          <w:numId w:val="0"/>
        </w:numPr>
      </w:pPr>
      <w:r>
        <w:drawing>
          <wp:inline distT="0" distB="0" distL="114300" distR="114300">
            <wp:extent cx="5272405" cy="3019425"/>
            <wp:effectExtent l="0" t="0" r="635" b="13335"/>
            <wp:docPr id="4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33"/>
                    <pic:cNvPicPr>
                      <a:picLocks noChangeAspect="1"/>
                    </pic:cNvPicPr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019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EDCE8B">
      <w:pPr>
        <w:pStyle w:val="4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3.学委会决议管理：</w:t>
      </w:r>
    </w:p>
    <w:p w14:paraId="4B3E116E">
      <w:pPr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菜单位置:学位-学委会授予学位管理-学委会决议管理</w:t>
      </w:r>
    </w:p>
    <w:p w14:paraId="49A3927D"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&lt;1&gt;.对学委会会议的信息进行管理--填写上会人数,名单,票数,授予学位人数,名单等信息</w:t>
      </w:r>
    </w:p>
    <w:p w14:paraId="4D68E901">
      <w:pPr>
        <w:numPr>
          <w:ilvl w:val="0"/>
          <w:numId w:val="0"/>
        </w:numPr>
      </w:pPr>
      <w:r>
        <w:drawing>
          <wp:inline distT="0" distB="0" distL="114300" distR="114300">
            <wp:extent cx="5258435" cy="2619375"/>
            <wp:effectExtent l="0" t="0" r="14605" b="1905"/>
            <wp:docPr id="4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34"/>
                    <pic:cNvPicPr>
                      <a:picLocks noChangeAspect="1"/>
                    </pic:cNvPicPr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5258435" cy="2619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7640AC">
      <w:pPr>
        <w:numPr>
          <w:ilvl w:val="0"/>
          <w:numId w:val="0"/>
        </w:numPr>
      </w:pPr>
      <w:r>
        <w:drawing>
          <wp:inline distT="0" distB="0" distL="114300" distR="114300">
            <wp:extent cx="5271135" cy="3500120"/>
            <wp:effectExtent l="0" t="0" r="1905" b="5080"/>
            <wp:docPr id="4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36"/>
                    <pic:cNvPicPr>
                      <a:picLocks noChangeAspect="1"/>
                    </pic:cNvPicPr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500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53E11E">
      <w:pPr>
        <w:numPr>
          <w:ilvl w:val="0"/>
          <w:numId w:val="0"/>
        </w:numPr>
      </w:pPr>
    </w:p>
    <w:p w14:paraId="2819718F">
      <w:pPr>
        <w:pStyle w:val="4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4.学委会结果管理：</w:t>
      </w:r>
    </w:p>
    <w:p w14:paraId="4013D454">
      <w:pPr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菜单位置:学位-学委会授予学位管理-学委会结果管理</w:t>
      </w:r>
    </w:p>
    <w:p w14:paraId="20D15D47"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&lt;1&gt;.对学委会上会学生名单录入学委会结果</w:t>
      </w:r>
    </w:p>
    <w:p w14:paraId="58E5DF08">
      <w:pPr>
        <w:numPr>
          <w:ilvl w:val="0"/>
          <w:numId w:val="0"/>
        </w:numPr>
      </w:pPr>
      <w:r>
        <w:drawing>
          <wp:inline distT="0" distB="0" distL="114300" distR="114300">
            <wp:extent cx="5259070" cy="2369820"/>
            <wp:effectExtent l="0" t="0" r="13970" b="7620"/>
            <wp:docPr id="4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37"/>
                    <pic:cNvPicPr>
                      <a:picLocks noChangeAspect="1"/>
                    </pic:cNvPicPr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5259070" cy="2369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3BD3D9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&lt;2&gt;.录入结果--对单个学生进行结果录入</w:t>
      </w:r>
    </w:p>
    <w:p w14:paraId="67F75D0B">
      <w:pPr>
        <w:numPr>
          <w:ilvl w:val="0"/>
          <w:numId w:val="0"/>
        </w:numPr>
        <w:ind w:leftChars="0"/>
      </w:pPr>
      <w:r>
        <w:drawing>
          <wp:inline distT="0" distB="0" distL="114300" distR="114300">
            <wp:extent cx="5266055" cy="2233930"/>
            <wp:effectExtent l="0" t="0" r="6985" b="6350"/>
            <wp:docPr id="4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38"/>
                    <pic:cNvPicPr>
                      <a:picLocks noChangeAspect="1"/>
                    </pic:cNvPicPr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2233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A2715E">
      <w:pPr>
        <w:numPr>
          <w:ilvl w:val="0"/>
          <w:numId w:val="0"/>
        </w:numPr>
        <w:ind w:leftChars="0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&lt;3&gt;.导入--批量录入学生的校委会结果</w:t>
      </w:r>
    </w:p>
    <w:p w14:paraId="04E07393"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 w14:paraId="388371A0"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 w14:paraId="2E56AA9C"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 w14:paraId="011D8D4B"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p w14:paraId="0E4B45AF">
      <w:pPr>
        <w:numPr>
          <w:ilvl w:val="0"/>
          <w:numId w:val="0"/>
        </w:numPr>
        <w:rPr>
          <w:rFonts w:hint="default"/>
          <w:lang w:val="en-US" w:eastAsia="zh-CN"/>
        </w:rPr>
      </w:pPr>
    </w:p>
    <w:p w14:paraId="0097A079"/>
    <w:p w14:paraId="261A2B7F">
      <w:pPr>
        <w:pStyle w:val="3"/>
        <w:numPr>
          <w:ilvl w:val="0"/>
          <w:numId w:val="2"/>
        </w:numPr>
        <w:bidi w:val="0"/>
        <w:rPr>
          <w:rFonts w:hint="eastAsia"/>
          <w:b/>
          <w:bCs/>
          <w:sz w:val="30"/>
          <w:szCs w:val="30"/>
          <w:lang w:val="en-US" w:eastAsia="zh-CN"/>
        </w:rPr>
      </w:pPr>
      <w:r>
        <w:rPr>
          <w:rFonts w:hint="eastAsia"/>
          <w:lang w:val="en-US" w:eastAsia="zh-CN"/>
        </w:rPr>
        <w:t>学位授予管理</w:t>
      </w:r>
    </w:p>
    <w:p w14:paraId="4E264F0D">
      <w:pPr>
        <w:pStyle w:val="4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1.学位授予操作--研院端</w:t>
      </w:r>
    </w:p>
    <w:p w14:paraId="3D21DDDC">
      <w:pPr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菜单位置:学位-学位授予管理-学位授予管理</w:t>
      </w:r>
    </w:p>
    <w:p w14:paraId="4FE69C8B">
      <w:pPr>
        <w:numPr>
          <w:ilvl w:val="0"/>
          <w:numId w:val="0"/>
        </w:num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&lt;1&gt;.对于分委会与学委会都通过的学生进行授予学位操作</w:t>
      </w:r>
    </w:p>
    <w:p w14:paraId="6C1BB9A2">
      <w:pPr>
        <w:numPr>
          <w:ilvl w:val="0"/>
          <w:numId w:val="0"/>
        </w:numPr>
      </w:pPr>
      <w:r>
        <w:drawing>
          <wp:inline distT="0" distB="0" distL="114300" distR="114300">
            <wp:extent cx="5270500" cy="2235200"/>
            <wp:effectExtent l="0" t="0" r="6350" b="12700"/>
            <wp:docPr id="86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图片 9"/>
                    <pic:cNvPicPr>
                      <a:picLocks noChangeAspect="1"/>
                    </pic:cNvPicPr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23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70676B">
      <w:pPr>
        <w:numPr>
          <w:ilvl w:val="0"/>
          <w:numId w:val="0"/>
        </w:numPr>
      </w:pPr>
    </w:p>
    <w:p w14:paraId="56FE10B5"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&lt;2&gt;.录入--对单个学生进行授予操作(不授予学位的话可以填写原因)</w:t>
      </w:r>
    </w:p>
    <w:p w14:paraId="4C3FCF42">
      <w:pPr>
        <w:numPr>
          <w:ilvl w:val="0"/>
          <w:numId w:val="0"/>
        </w:numPr>
        <w:ind w:leftChars="0"/>
      </w:pPr>
      <w:r>
        <w:drawing>
          <wp:inline distT="0" distB="0" distL="114300" distR="114300">
            <wp:extent cx="5273675" cy="2569210"/>
            <wp:effectExtent l="0" t="0" r="3175" b="2540"/>
            <wp:docPr id="88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图片 10"/>
                    <pic:cNvPicPr>
                      <a:picLocks noChangeAspect="1"/>
                    </pic:cNvPicPr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569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D96756">
      <w:pPr>
        <w:numPr>
          <w:ilvl w:val="0"/>
          <w:numId w:val="0"/>
        </w:numPr>
        <w:ind w:leftChars="0"/>
      </w:pPr>
      <w:r>
        <w:drawing>
          <wp:inline distT="0" distB="0" distL="114300" distR="114300">
            <wp:extent cx="5274310" cy="1945640"/>
            <wp:effectExtent l="0" t="0" r="2540" b="16510"/>
            <wp:docPr id="96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图片 14"/>
                    <pic:cNvPicPr>
                      <a:picLocks noChangeAspect="1"/>
                    </pic:cNvPicPr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45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A31D26">
      <w:pPr>
        <w:numPr>
          <w:ilvl w:val="0"/>
          <w:numId w:val="0"/>
        </w:numPr>
        <w:ind w:leftChars="0"/>
      </w:pPr>
    </w:p>
    <w:p w14:paraId="678A2FE7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&lt;3&gt;.批量录入授予信息--对选中的学生进行批量授予操作</w:t>
      </w:r>
    </w:p>
    <w:p w14:paraId="1467B49F">
      <w:pPr>
        <w:numPr>
          <w:ilvl w:val="0"/>
          <w:numId w:val="0"/>
        </w:numPr>
        <w:ind w:leftChars="0"/>
      </w:pPr>
      <w:r>
        <w:drawing>
          <wp:inline distT="0" distB="0" distL="114300" distR="114300">
            <wp:extent cx="5260340" cy="2248535"/>
            <wp:effectExtent l="0" t="0" r="16510" b="18415"/>
            <wp:docPr id="90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图片 11"/>
                    <pic:cNvPicPr>
                      <a:picLocks noChangeAspect="1"/>
                    </pic:cNvPicPr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2248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966279">
      <w:pPr>
        <w:numPr>
          <w:ilvl w:val="0"/>
          <w:numId w:val="0"/>
        </w:numPr>
        <w:ind w:leftChars="0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&lt;4&gt;.清除授予信息--清空之后授予的信息,重新进行授予操作</w:t>
      </w:r>
    </w:p>
    <w:p w14:paraId="013702E8"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p w14:paraId="024F87FB"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p w14:paraId="0571076A"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p w14:paraId="4BD7BCDB">
      <w:pPr>
        <w:pStyle w:val="4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2.查看学位会结果--学生端</w:t>
      </w:r>
    </w:p>
    <w:p w14:paraId="7707A39B">
      <w:pPr>
        <w:jc w:val="left"/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菜单位置:学位-分委会结果查看</w:t>
      </w:r>
    </w:p>
    <w:p w14:paraId="3AD08124">
      <w:pPr>
        <w:numPr>
          <w:ilvl w:val="0"/>
          <w:numId w:val="0"/>
        </w:numPr>
        <w:jc w:val="left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&lt;1&gt;.点击 分委会结果查看  进入查看页面</w:t>
      </w:r>
    </w:p>
    <w:p w14:paraId="11028850">
      <w:pPr>
        <w:numPr>
          <w:ilvl w:val="0"/>
          <w:numId w:val="0"/>
        </w:numPr>
        <w:ind w:leftChars="0"/>
        <w:jc w:val="left"/>
      </w:pPr>
    </w:p>
    <w:p w14:paraId="46A2EBB5">
      <w:pPr>
        <w:numPr>
          <w:ilvl w:val="0"/>
          <w:numId w:val="0"/>
        </w:numPr>
        <w:ind w:leftChars="0"/>
      </w:pPr>
      <w:r>
        <w:drawing>
          <wp:inline distT="0" distB="0" distL="114300" distR="114300">
            <wp:extent cx="5267960" cy="2037080"/>
            <wp:effectExtent l="0" t="0" r="5080" b="5080"/>
            <wp:docPr id="111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图片 19"/>
                    <pic:cNvPicPr>
                      <a:picLocks noChangeAspect="1"/>
                    </pic:cNvPicPr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2037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ABD53E">
      <w:pPr>
        <w:numPr>
          <w:ilvl w:val="0"/>
          <w:numId w:val="0"/>
        </w:numPr>
        <w:jc w:val="left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&lt;1&gt;.点击 学位会结果查看  进入查看页面</w:t>
      </w:r>
    </w:p>
    <w:p w14:paraId="7CD5FA4F">
      <w:pPr>
        <w:numPr>
          <w:ilvl w:val="0"/>
          <w:numId w:val="0"/>
        </w:numPr>
        <w:ind w:leftChars="0"/>
      </w:pPr>
    </w:p>
    <w:p w14:paraId="6B0CFBEE"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  <w:r>
        <w:drawing>
          <wp:inline distT="0" distB="0" distL="114300" distR="114300">
            <wp:extent cx="5266690" cy="2128520"/>
            <wp:effectExtent l="0" t="0" r="6350" b="5080"/>
            <wp:docPr id="112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图片 20"/>
                    <pic:cNvPicPr>
                      <a:picLocks noChangeAspect="1"/>
                    </pic:cNvPicPr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128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05D6F72"/>
    <w:multiLevelType w:val="singleLevel"/>
    <w:tmpl w:val="B05D6F72"/>
    <w:lvl w:ilvl="0" w:tentative="0">
      <w:start w:val="4"/>
      <w:numFmt w:val="chineseCounting"/>
      <w:lvlText w:val="%1."/>
      <w:lvlJc w:val="left"/>
      <w:pPr>
        <w:tabs>
          <w:tab w:val="left" w:pos="312"/>
        </w:tabs>
      </w:pPr>
      <w:rPr>
        <w:rFonts w:hint="eastAsia"/>
      </w:rPr>
    </w:lvl>
  </w:abstractNum>
  <w:abstractNum w:abstractNumId="1">
    <w:nsid w:val="094774BC"/>
    <w:multiLevelType w:val="singleLevel"/>
    <w:tmpl w:val="094774BC"/>
    <w:lvl w:ilvl="0" w:tentative="0">
      <w:start w:val="4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NjMjMwYTU1ZjRlMDFmMmNlYmIyNjZhNTg0ZDczMGQifQ=="/>
  </w:docVars>
  <w:rsids>
    <w:rsidRoot w:val="00000000"/>
    <w:rsid w:val="012908F1"/>
    <w:rsid w:val="013F5F4B"/>
    <w:rsid w:val="019F5C94"/>
    <w:rsid w:val="01E839C3"/>
    <w:rsid w:val="033E2337"/>
    <w:rsid w:val="03C60DBD"/>
    <w:rsid w:val="05501AB2"/>
    <w:rsid w:val="07112AFB"/>
    <w:rsid w:val="07A721DD"/>
    <w:rsid w:val="07E81541"/>
    <w:rsid w:val="09951760"/>
    <w:rsid w:val="0A302103"/>
    <w:rsid w:val="0AA67915"/>
    <w:rsid w:val="0B494C76"/>
    <w:rsid w:val="0BCB44E0"/>
    <w:rsid w:val="0DAC160D"/>
    <w:rsid w:val="0DE4292E"/>
    <w:rsid w:val="0E1755C0"/>
    <w:rsid w:val="0E3B1D7A"/>
    <w:rsid w:val="0E9B052A"/>
    <w:rsid w:val="0F596FC2"/>
    <w:rsid w:val="10C41390"/>
    <w:rsid w:val="10D36392"/>
    <w:rsid w:val="11DF149C"/>
    <w:rsid w:val="12260DF7"/>
    <w:rsid w:val="126C4005"/>
    <w:rsid w:val="12871A3B"/>
    <w:rsid w:val="12CF1C17"/>
    <w:rsid w:val="12E15BB3"/>
    <w:rsid w:val="137E3ECB"/>
    <w:rsid w:val="15345E2E"/>
    <w:rsid w:val="15DA17DA"/>
    <w:rsid w:val="164A76FC"/>
    <w:rsid w:val="17D9303F"/>
    <w:rsid w:val="192C0D19"/>
    <w:rsid w:val="1A2762AC"/>
    <w:rsid w:val="1A360ED4"/>
    <w:rsid w:val="1ACC398D"/>
    <w:rsid w:val="1B9D298B"/>
    <w:rsid w:val="1CFF6F15"/>
    <w:rsid w:val="1DB80B97"/>
    <w:rsid w:val="1EA43097"/>
    <w:rsid w:val="1ECE441A"/>
    <w:rsid w:val="20D40606"/>
    <w:rsid w:val="211B5D54"/>
    <w:rsid w:val="220C28FE"/>
    <w:rsid w:val="2360503A"/>
    <w:rsid w:val="253D537C"/>
    <w:rsid w:val="253E6CA7"/>
    <w:rsid w:val="25E30968"/>
    <w:rsid w:val="273A622C"/>
    <w:rsid w:val="2878138F"/>
    <w:rsid w:val="298059E5"/>
    <w:rsid w:val="2ABB36E4"/>
    <w:rsid w:val="2B85140F"/>
    <w:rsid w:val="2DDE7363"/>
    <w:rsid w:val="2E173FF0"/>
    <w:rsid w:val="2EA75FD1"/>
    <w:rsid w:val="30C87075"/>
    <w:rsid w:val="32E51EB9"/>
    <w:rsid w:val="33E63DA2"/>
    <w:rsid w:val="3455492E"/>
    <w:rsid w:val="347A1056"/>
    <w:rsid w:val="34A43669"/>
    <w:rsid w:val="361F056B"/>
    <w:rsid w:val="366F7BAF"/>
    <w:rsid w:val="37AA34BC"/>
    <w:rsid w:val="3A6F503E"/>
    <w:rsid w:val="3B353A34"/>
    <w:rsid w:val="3C25621A"/>
    <w:rsid w:val="3D412746"/>
    <w:rsid w:val="3D840D2C"/>
    <w:rsid w:val="3E035D88"/>
    <w:rsid w:val="3E29780D"/>
    <w:rsid w:val="3F2F1030"/>
    <w:rsid w:val="3F445D35"/>
    <w:rsid w:val="3FFB25C4"/>
    <w:rsid w:val="41A224B9"/>
    <w:rsid w:val="423E3287"/>
    <w:rsid w:val="431F4C77"/>
    <w:rsid w:val="432209F0"/>
    <w:rsid w:val="43530191"/>
    <w:rsid w:val="43F85066"/>
    <w:rsid w:val="4459279F"/>
    <w:rsid w:val="45581A0E"/>
    <w:rsid w:val="458577E7"/>
    <w:rsid w:val="46CF48BB"/>
    <w:rsid w:val="46FC4661"/>
    <w:rsid w:val="47D225AE"/>
    <w:rsid w:val="48992C52"/>
    <w:rsid w:val="49516930"/>
    <w:rsid w:val="4A182CFF"/>
    <w:rsid w:val="4A7549C1"/>
    <w:rsid w:val="4B4645CE"/>
    <w:rsid w:val="4B550808"/>
    <w:rsid w:val="4BBB36ED"/>
    <w:rsid w:val="4C01309E"/>
    <w:rsid w:val="4CA470F8"/>
    <w:rsid w:val="4D10673A"/>
    <w:rsid w:val="4D2D5EF0"/>
    <w:rsid w:val="4D341D2B"/>
    <w:rsid w:val="4DDC199E"/>
    <w:rsid w:val="4E5D2072"/>
    <w:rsid w:val="4F691EED"/>
    <w:rsid w:val="4FF519F0"/>
    <w:rsid w:val="50884A00"/>
    <w:rsid w:val="508D7E20"/>
    <w:rsid w:val="50D50367"/>
    <w:rsid w:val="510E28DD"/>
    <w:rsid w:val="51326F83"/>
    <w:rsid w:val="54C23570"/>
    <w:rsid w:val="56251ABD"/>
    <w:rsid w:val="576D5806"/>
    <w:rsid w:val="5835716C"/>
    <w:rsid w:val="5AD43A7D"/>
    <w:rsid w:val="5EF93059"/>
    <w:rsid w:val="60337D92"/>
    <w:rsid w:val="62147E6E"/>
    <w:rsid w:val="62531B98"/>
    <w:rsid w:val="63171633"/>
    <w:rsid w:val="639B1F91"/>
    <w:rsid w:val="64441CA8"/>
    <w:rsid w:val="65391CE1"/>
    <w:rsid w:val="66151884"/>
    <w:rsid w:val="67A24FF5"/>
    <w:rsid w:val="68645B99"/>
    <w:rsid w:val="68992C25"/>
    <w:rsid w:val="690D7B88"/>
    <w:rsid w:val="69F00115"/>
    <w:rsid w:val="69F21DB8"/>
    <w:rsid w:val="6A807664"/>
    <w:rsid w:val="6B6A2230"/>
    <w:rsid w:val="6C3E10F7"/>
    <w:rsid w:val="6DCB09BA"/>
    <w:rsid w:val="6F1A7604"/>
    <w:rsid w:val="6F4504DD"/>
    <w:rsid w:val="706764BD"/>
    <w:rsid w:val="71105038"/>
    <w:rsid w:val="74D67C9A"/>
    <w:rsid w:val="7598776C"/>
    <w:rsid w:val="759D1A84"/>
    <w:rsid w:val="78164601"/>
    <w:rsid w:val="78DF2743"/>
    <w:rsid w:val="793F4AED"/>
    <w:rsid w:val="79A55A23"/>
    <w:rsid w:val="79BD7EE0"/>
    <w:rsid w:val="7B212381"/>
    <w:rsid w:val="7C8053FC"/>
    <w:rsid w:val="7CBC27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link w:val="8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7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标题 3 Char"/>
    <w:link w:val="4"/>
    <w:qFormat/>
    <w:uiPriority w:val="0"/>
    <w:rPr>
      <w:b/>
      <w:sz w:val="32"/>
    </w:rPr>
  </w:style>
  <w:style w:type="character" w:customStyle="1" w:styleId="8">
    <w:name w:val="标题 2 Char"/>
    <w:link w:val="3"/>
    <w:qFormat/>
    <w:uiPriority w:val="0"/>
    <w:rPr>
      <w:rFonts w:ascii="Arial" w:hAnsi="Arial" w:eastAsia="黑体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0" Type="http://schemas.openxmlformats.org/officeDocument/2006/relationships/fontTable" Target="fontTable.xml"/><Relationship Id="rId6" Type="http://schemas.openxmlformats.org/officeDocument/2006/relationships/image" Target="media/image3.png"/><Relationship Id="rId59" Type="http://schemas.openxmlformats.org/officeDocument/2006/relationships/numbering" Target="numbering.xml"/><Relationship Id="rId58" Type="http://schemas.openxmlformats.org/officeDocument/2006/relationships/image" Target="media/image55.png"/><Relationship Id="rId57" Type="http://schemas.openxmlformats.org/officeDocument/2006/relationships/image" Target="media/image54.png"/><Relationship Id="rId56" Type="http://schemas.openxmlformats.org/officeDocument/2006/relationships/image" Target="media/image53.png"/><Relationship Id="rId55" Type="http://schemas.openxmlformats.org/officeDocument/2006/relationships/image" Target="media/image52.png"/><Relationship Id="rId54" Type="http://schemas.openxmlformats.org/officeDocument/2006/relationships/image" Target="media/image51.png"/><Relationship Id="rId53" Type="http://schemas.openxmlformats.org/officeDocument/2006/relationships/image" Target="media/image50.png"/><Relationship Id="rId52" Type="http://schemas.openxmlformats.org/officeDocument/2006/relationships/image" Target="media/image49.png"/><Relationship Id="rId51" Type="http://schemas.openxmlformats.org/officeDocument/2006/relationships/image" Target="media/image48.png"/><Relationship Id="rId50" Type="http://schemas.openxmlformats.org/officeDocument/2006/relationships/image" Target="media/image47.png"/><Relationship Id="rId5" Type="http://schemas.openxmlformats.org/officeDocument/2006/relationships/image" Target="media/image2.png"/><Relationship Id="rId49" Type="http://schemas.openxmlformats.org/officeDocument/2006/relationships/image" Target="media/image46.png"/><Relationship Id="rId48" Type="http://schemas.openxmlformats.org/officeDocument/2006/relationships/image" Target="media/image45.png"/><Relationship Id="rId47" Type="http://schemas.openxmlformats.org/officeDocument/2006/relationships/image" Target="media/image44.png"/><Relationship Id="rId46" Type="http://schemas.openxmlformats.org/officeDocument/2006/relationships/image" Target="media/image43.png"/><Relationship Id="rId45" Type="http://schemas.openxmlformats.org/officeDocument/2006/relationships/image" Target="media/image42.png"/><Relationship Id="rId44" Type="http://schemas.openxmlformats.org/officeDocument/2006/relationships/image" Target="media/image41.png"/><Relationship Id="rId43" Type="http://schemas.openxmlformats.org/officeDocument/2006/relationships/image" Target="media/image40.png"/><Relationship Id="rId42" Type="http://schemas.openxmlformats.org/officeDocument/2006/relationships/image" Target="media/image39.png"/><Relationship Id="rId41" Type="http://schemas.openxmlformats.org/officeDocument/2006/relationships/image" Target="media/image38.png"/><Relationship Id="rId40" Type="http://schemas.openxmlformats.org/officeDocument/2006/relationships/image" Target="media/image37.png"/><Relationship Id="rId4" Type="http://schemas.openxmlformats.org/officeDocument/2006/relationships/image" Target="media/image1.png"/><Relationship Id="rId39" Type="http://schemas.openxmlformats.org/officeDocument/2006/relationships/image" Target="media/image36.png"/><Relationship Id="rId38" Type="http://schemas.openxmlformats.org/officeDocument/2006/relationships/image" Target="media/image35.png"/><Relationship Id="rId37" Type="http://schemas.openxmlformats.org/officeDocument/2006/relationships/image" Target="media/image34.png"/><Relationship Id="rId36" Type="http://schemas.openxmlformats.org/officeDocument/2006/relationships/image" Target="media/image33.png"/><Relationship Id="rId35" Type="http://schemas.openxmlformats.org/officeDocument/2006/relationships/image" Target="media/image32.png"/><Relationship Id="rId34" Type="http://schemas.openxmlformats.org/officeDocument/2006/relationships/image" Target="media/image31.png"/><Relationship Id="rId33" Type="http://schemas.openxmlformats.org/officeDocument/2006/relationships/image" Target="media/image30.png"/><Relationship Id="rId32" Type="http://schemas.openxmlformats.org/officeDocument/2006/relationships/image" Target="media/image29.png"/><Relationship Id="rId31" Type="http://schemas.openxmlformats.org/officeDocument/2006/relationships/image" Target="media/image28.png"/><Relationship Id="rId30" Type="http://schemas.openxmlformats.org/officeDocument/2006/relationships/image" Target="media/image27.png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22</Pages>
  <Words>2839</Words>
  <Characters>3070</Characters>
  <Lines>0</Lines>
  <Paragraphs>0</Paragraphs>
  <TotalTime>47</TotalTime>
  <ScaleCrop>false</ScaleCrop>
  <LinksUpToDate>false</LinksUpToDate>
  <CharactersWithSpaces>3107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2021-03-10T03:02:00Z</dcterms:created>
  <dc:creator>康斌</dc:creator>
  <cp:lastModifiedBy>疯狂的南瓜</cp:lastModifiedBy>
  <dcterms:modified xsi:type="dcterms:W3CDTF">2026-04-23T06:35:54Z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87C585D2CE704FBCA3E098880686D88D_13</vt:lpwstr>
  </property>
  <property fmtid="{D5CDD505-2E9C-101B-9397-08002B2CF9AE}" pid="4" name="KSOTemplateDocerSaveRecord">
    <vt:lpwstr>eyJoZGlkIjoiODkxM2I3YjQ0YzQ2YjhhNTI5MDg2MDIzYjBlMTViZGQiLCJ1c2VySWQiOiI4NzMxMTEifQ==</vt:lpwstr>
  </property>
</Properties>
</file>